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 w:bidi="ar-SA"/>
        </w:rPr>
        <w:t>附件1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 w:bidi="ar-SA"/>
        </w:rPr>
        <w:t>药品零售企业“风险+信用”综合评级规则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一、评价主体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药品零售企业“风险+信用”综合评级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由区级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牵头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的监管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部门统筹，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会同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协同部门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药品零售企业综合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监管“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一业一评”指标设定、评价信息收集及结果应用工作。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二、评价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各区辖区范围内的药品零售企业（不含零售连锁总部）。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三、评价方法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（一）分值权重设置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药品零售企业风险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评价和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信用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基准分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为1000分，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由各监管部门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根据药品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零售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监管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行为、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缴纳人员社会保险费监管行为、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</w:rPr>
        <w:t>医保定点药店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监管行为、经营情况统计管理行为、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消防安全管理行为等方面存在风险因素以及信用情况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分别打分，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权重系数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及分值设置如下。</w:t>
      </w:r>
    </w:p>
    <w:p>
      <w:pPr>
        <w:pStyle w:val="3"/>
        <w:rPr>
          <w:rFonts w:hint="eastAsia"/>
          <w:color w:val="auto"/>
          <w:sz w:val="10"/>
          <w:szCs w:val="10"/>
        </w:rPr>
      </w:pPr>
    </w:p>
    <w:tbl>
      <w:tblPr>
        <w:tblStyle w:val="6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559"/>
        <w:gridCol w:w="1276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风险、信用类别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药品零售经营监管行为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缴纳人员社会保险费监管行为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医保定点药店监管行为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经营情况统计管理行为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消防安全管理行为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权重系数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0.6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0.1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分值设置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600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（二）评价标准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1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.风险评价。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以企业在药品零售经营监管行为、缴纳人员社会保险费监管行为、医保定点药店监管行为、经营情况统计管理行为、消防安全管理行为等方面为主指标，各监管部门依职责及各自建立的风险评价指标内容，进行单独评分（如不涉及相关项，以满分计算），由区级牵头部门综合相加形成药品零售企业风险分级。从低到高分为I级风险、II级风险、III级风险、Ⅳ级风险共四个等级，具体标准如下：300(含)分以下的，为I级风险；风险分值为300-600(含)分的，为II级风险；风险分值为600-800（含）分的，为III级风险；风险分值为800分以上的，为Ⅳ级风险。 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2.信用评价。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以企业在药品零售经营监管行为、缴纳人员社会保险费监管行为、医保定点药店监管行为、经营情况统计管理行为、消防安全管理行为等方面为主指标，各监管部门依职责及各自建立的信用评价指标内容，进行单独评分（如不涉及相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项，以满分计算），由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区级牵头部门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综合相加形成药品零售企业信用分级。监管主体信用分为四等九级，具体标准如下：A级（优秀）为800分及以上，包括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级，即A ：1000至901分；A－：900至801分。B 级（良好）为800分（含）至650分，包括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级，即B＋：800至751分，B：750至701分，B－：700至651分。C级（中等）为650分（含）至550分，包括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3级，即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C＋：650至618分，C：617至584分，C－：583至551分。D级（较差）为550分（含）以下。存在有下列情形之一的，直接判定为D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级：因药品质量相关原因被责令停产停业的；被药品监管部门吊销核发的许可证件的；存在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危害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药品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安全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的刑事犯罪行为，被司法裁判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作出有罪判决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的；发生药品质量安全事故，造成人员死亡的；存在国家市场监督管理总局《市场监督管理严重违法失信名单管理办法》第六条情形的。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3.综合评级。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风险和信用评价组合为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IA、IB、IIA、IIB综合评级为A类；IC、ID、IIC、IID、IIIA、IIIB综合评级为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B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类；IIIC、IIID、ⅣA、ⅣB综合评级为C类；ⅣC、ⅣD综合评级为D类。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四、评价结果与应用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以“风险+信用”综合评价为基础，对药品零售企业按照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A、B、C、D四类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建立分类分级监管台账，作为“6+4”一体化综合监管差异化精准监管的重要参考依据。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WYzYWRlNzY3YTdhZjAzY2U2MTliNjUzYTBjZWMifQ=="/>
  </w:docVars>
  <w:rsids>
    <w:rsidRoot w:val="18A45E08"/>
    <w:rsid w:val="18A4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Calibri" w:hAnsi="Calibri" w:eastAsia="宋体"/>
      <w:spacing w:val="-2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Plain Text"/>
    <w:basedOn w:val="1"/>
    <w:qFormat/>
    <w:uiPriority w:val="0"/>
    <w:pPr>
      <w:widowControl w:val="0"/>
      <w:shd w:val="clear" w:color="auto" w:fill="auto"/>
      <w:spacing w:after="0" w:line="240" w:lineRule="auto"/>
      <w:ind w:firstLine="0"/>
      <w:jc w:val="both"/>
    </w:pPr>
    <w:rPr>
      <w:rFonts w:ascii="宋体" w:hAnsi="Courier New" w:eastAsia="宋体" w:cs="Times New Roman"/>
      <w:color w:val="auto"/>
      <w:kern w:val="2"/>
      <w:sz w:val="21"/>
    </w:rPr>
  </w:style>
  <w:style w:type="paragraph" w:customStyle="1" w:styleId="8">
    <w:name w:val="BodyText2"/>
    <w:basedOn w:val="1"/>
    <w:qFormat/>
    <w:uiPriority w:val="0"/>
    <w:pPr>
      <w:suppressAutoHyphens/>
      <w:spacing w:line="360" w:lineRule="auto"/>
      <w:ind w:firstLine="200" w:firstLineChars="200"/>
    </w:pPr>
    <w:rPr>
      <w:rFonts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2023-12-04T03:34:00Z</dcterms:created>
  <dc:creator>杨路凯</dc:creator>
  <cp:lastModifiedBy>杨路凯</cp:lastModifiedBy>
  <dcterms:modified xsi:type="dcterms:W3CDTF">2023-12-04T03:34:39Z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1A7683D37D5A4707A61B906ED3D930ED_11</vt:lpwstr>
  </property>
</Properties>
</file>